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684378B1" w14:textId="77777777" w:rsidR="0015456B" w:rsidRPr="001E5FFC" w:rsidRDefault="0015456B" w:rsidP="0015456B">
      <w:pPr>
        <w:jc w:val="center"/>
        <w:rPr>
          <w:rFonts w:ascii="Arial Narrow" w:hAnsi="Arial Narrow" w:cs="Arial"/>
          <w:b/>
          <w:sz w:val="26"/>
          <w:szCs w:val="26"/>
        </w:rPr>
      </w:pPr>
      <w:r w:rsidRPr="001E5FFC">
        <w:rPr>
          <w:rFonts w:ascii="Arial Narrow" w:hAnsi="Arial Narrow" w:cs="Arial"/>
          <w:b/>
          <w:sz w:val="26"/>
          <w:szCs w:val="26"/>
        </w:rPr>
        <w:t>TYPICAL SPECIFICATION FOR MODEL 3000ST™ TON CYLINDER STORAGE TRUNNIONS</w:t>
      </w:r>
    </w:p>
    <w:p w14:paraId="7F7A07A5" w14:textId="77777777" w:rsidR="0015456B" w:rsidRPr="001E5FFC" w:rsidRDefault="0015456B" w:rsidP="0015456B">
      <w:pPr>
        <w:rPr>
          <w:rFonts w:ascii="Arial Narrow" w:hAnsi="Arial Narrow" w:cs="Arial"/>
          <w:b/>
        </w:rPr>
      </w:pPr>
    </w:p>
    <w:p w14:paraId="078453FC" w14:textId="3881237B" w:rsidR="0015456B" w:rsidRPr="001E5FFC" w:rsidRDefault="0015456B" w:rsidP="0015456B">
      <w:pPr>
        <w:rPr>
          <w:rFonts w:ascii="Arial Narrow" w:hAnsi="Arial Narrow" w:cs="Arial"/>
          <w:bCs/>
        </w:rPr>
      </w:pPr>
      <w:r w:rsidRPr="001E5FFC">
        <w:rPr>
          <w:rFonts w:ascii="Arial Narrow" w:hAnsi="Arial Narrow" w:cs="Arial"/>
          <w:b/>
          <w:bCs/>
        </w:rPr>
        <w:t xml:space="preserve">Quantity: </w:t>
      </w:r>
      <w:r w:rsidRPr="001E5FFC">
        <w:rPr>
          <w:rFonts w:ascii="Arial Narrow" w:hAnsi="Arial Narrow" w:cs="Arial"/>
          <w:bCs/>
        </w:rPr>
        <w:t>A quantity of ____ Ton Cylinder Storage Trunnion Set(s) shall be provided for securely storing ton cylinders and containers</w:t>
      </w:r>
      <w:r w:rsidR="009A2FF6" w:rsidRPr="001E5FFC">
        <w:rPr>
          <w:rFonts w:ascii="Arial Narrow" w:hAnsi="Arial Narrow" w:cs="Arial"/>
          <w:bCs/>
        </w:rPr>
        <w:t>.</w:t>
      </w:r>
      <w:r w:rsidRPr="001E5FFC">
        <w:rPr>
          <w:rFonts w:ascii="Arial Narrow" w:hAnsi="Arial Narrow" w:cs="Arial"/>
          <w:bCs/>
        </w:rPr>
        <w:t xml:space="preserve">  A set shall consist of two (2) trunnion blocks, each with two (2) rollers.  </w:t>
      </w:r>
    </w:p>
    <w:p w14:paraId="7A969494" w14:textId="77777777" w:rsidR="0015456B" w:rsidRPr="001E5FFC" w:rsidRDefault="0015456B" w:rsidP="0015456B">
      <w:pPr>
        <w:rPr>
          <w:rFonts w:ascii="Arial Narrow" w:hAnsi="Arial Narrow" w:cs="Arial"/>
          <w:bCs/>
        </w:rPr>
      </w:pPr>
    </w:p>
    <w:p w14:paraId="7DCEEE25" w14:textId="77777777" w:rsidR="0015456B" w:rsidRPr="001E5FFC" w:rsidRDefault="0015456B" w:rsidP="0015456B">
      <w:pPr>
        <w:rPr>
          <w:rFonts w:ascii="Arial Narrow" w:hAnsi="Arial Narrow" w:cs="Arial"/>
          <w:bCs/>
        </w:rPr>
      </w:pPr>
      <w:r w:rsidRPr="001E5FFC">
        <w:rPr>
          <w:rFonts w:ascii="Arial Narrow" w:hAnsi="Arial Narrow" w:cs="Arial"/>
          <w:b/>
          <w:bCs/>
        </w:rPr>
        <w:t>Construction:</w:t>
      </w:r>
      <w:r w:rsidRPr="001E5FFC">
        <w:rPr>
          <w:rFonts w:ascii="Arial Narrow" w:hAnsi="Arial Narrow" w:cs="Arial"/>
          <w:bCs/>
        </w:rPr>
        <w:t xml:space="preserve"> Storage trunnions must be constructed from rugged, 1/4" steel plate protected by a corrosion resistant coating. Coating system shall consist of a zinc oxide primer and dry powder epoxy that is resistant to abrasion, chemicals, moisture and UV light. Holes for anchoring shall be provided on each trunnion block that are slotted to allow tolerance in anchor locations. The trunnions shall have solid 2.5" UHMW polyethylene rollers on stainless steel axles for ease of tank rotation and that require no maintenance or greasing.</w:t>
      </w:r>
    </w:p>
    <w:p w14:paraId="0692EF5D" w14:textId="77777777" w:rsidR="0015456B" w:rsidRPr="001E5FFC" w:rsidRDefault="0015456B" w:rsidP="0015456B">
      <w:pPr>
        <w:rPr>
          <w:rFonts w:ascii="Arial Narrow" w:hAnsi="Arial Narrow" w:cs="Arial"/>
          <w:bCs/>
        </w:rPr>
      </w:pPr>
    </w:p>
    <w:p w14:paraId="4DF5883E" w14:textId="77777777" w:rsidR="0015456B" w:rsidRPr="001E5FFC" w:rsidRDefault="0015456B" w:rsidP="0015456B">
      <w:pPr>
        <w:rPr>
          <w:rFonts w:ascii="Arial Narrow" w:hAnsi="Arial Narrow" w:cs="Arial"/>
        </w:rPr>
      </w:pPr>
      <w:r w:rsidRPr="001E5FFC">
        <w:rPr>
          <w:rFonts w:ascii="Arial Narrow" w:hAnsi="Arial Narrow" w:cs="Arial"/>
          <w:b/>
        </w:rPr>
        <w:t xml:space="preserve">Warranty: </w:t>
      </w:r>
      <w:r w:rsidRPr="001E5FFC">
        <w:rPr>
          <w:rFonts w:ascii="Arial Narrow" w:hAnsi="Arial Narrow" w:cs="Arial"/>
        </w:rPr>
        <w:t xml:space="preserve">Storage trunnions shall carry a full five (5) year factory warranty. “Limited” warranties shall not be accepted. </w:t>
      </w:r>
    </w:p>
    <w:p w14:paraId="5F789AF9" w14:textId="77777777" w:rsidR="0015456B" w:rsidRPr="001E5FFC" w:rsidRDefault="0015456B" w:rsidP="0015456B">
      <w:pPr>
        <w:rPr>
          <w:rFonts w:ascii="Arial Narrow" w:hAnsi="Arial Narrow" w:cs="Arial"/>
        </w:rPr>
      </w:pPr>
    </w:p>
    <w:p w14:paraId="30DE243D" w14:textId="334249BD" w:rsidR="0015456B" w:rsidRPr="001E5FFC" w:rsidRDefault="0015456B" w:rsidP="0015456B">
      <w:pPr>
        <w:rPr>
          <w:rFonts w:ascii="Arial Narrow" w:hAnsi="Arial Narrow" w:cs="Arial"/>
        </w:rPr>
      </w:pPr>
      <w:r w:rsidRPr="001E5FFC">
        <w:rPr>
          <w:rFonts w:ascii="Arial Narrow" w:hAnsi="Arial Narrow" w:cs="Arial"/>
          <w:b/>
        </w:rPr>
        <w:t xml:space="preserve">Part Number: </w:t>
      </w:r>
      <w:r w:rsidRPr="001E5FFC">
        <w:rPr>
          <w:rFonts w:ascii="Arial Narrow" w:hAnsi="Arial Narrow" w:cs="Arial"/>
        </w:rPr>
        <w:t>3000ST</w:t>
      </w:r>
    </w:p>
    <w:p w14:paraId="55211392" w14:textId="77777777" w:rsidR="0015456B" w:rsidRPr="001E5FFC" w:rsidRDefault="0015456B" w:rsidP="0015456B">
      <w:pPr>
        <w:rPr>
          <w:rFonts w:ascii="Arial Narrow" w:hAnsi="Arial Narrow" w:cs="Arial"/>
          <w:b/>
        </w:rPr>
      </w:pPr>
    </w:p>
    <w:p w14:paraId="70F8B8F4" w14:textId="77777777" w:rsidR="0015456B" w:rsidRPr="001E5FFC" w:rsidRDefault="0015456B" w:rsidP="0015456B">
      <w:pPr>
        <w:widowControl w:val="0"/>
        <w:autoSpaceDE w:val="0"/>
        <w:autoSpaceDN w:val="0"/>
        <w:adjustRightInd w:val="0"/>
        <w:rPr>
          <w:rFonts w:ascii="Arial Narrow" w:hAnsi="Arial Narrow" w:cs="Arial"/>
          <w:b/>
        </w:rPr>
      </w:pPr>
      <w:r w:rsidRPr="001E5FFC">
        <w:rPr>
          <w:rFonts w:ascii="Arial Narrow" w:hAnsi="Arial Narrow" w:cs="Arial"/>
        </w:rPr>
        <w:t xml:space="preserve">Storage trunnions shall be a Model 3000ST as manufactured by </w:t>
      </w:r>
      <w:proofErr w:type="spellStart"/>
      <w:r w:rsidRPr="001E5FFC">
        <w:rPr>
          <w:rFonts w:ascii="Arial Narrow" w:hAnsi="Arial Narrow" w:cs="Arial"/>
        </w:rPr>
        <w:t>Scaletron</w:t>
      </w:r>
      <w:proofErr w:type="spellEnd"/>
      <w:r w:rsidRPr="001E5FFC">
        <w:rPr>
          <w:rFonts w:ascii="Arial Narrow" w:hAnsi="Arial Narrow" w:cs="Arial"/>
        </w:rPr>
        <w:t xml:space="preserve"> Industries Ltd., </w:t>
      </w:r>
      <w:proofErr w:type="spellStart"/>
      <w:r w:rsidRPr="001E5FFC">
        <w:rPr>
          <w:rFonts w:ascii="Arial Narrow" w:hAnsi="Arial Narrow" w:cs="Arial"/>
        </w:rPr>
        <w:t>Plumsteadville</w:t>
      </w:r>
      <w:proofErr w:type="spellEnd"/>
      <w:r w:rsidRPr="001E5FFC">
        <w:rPr>
          <w:rFonts w:ascii="Arial Narrow" w:hAnsi="Arial Narrow" w:cs="Arial"/>
        </w:rPr>
        <w:t>, PA.</w:t>
      </w:r>
    </w:p>
    <w:p w14:paraId="5005A3FC" w14:textId="77777777" w:rsidR="00872070" w:rsidRDefault="00872070" w:rsidP="00872070">
      <w:pPr>
        <w:widowControl w:val="0"/>
        <w:autoSpaceDE w:val="0"/>
        <w:autoSpaceDN w:val="0"/>
        <w:adjustRightInd w:val="0"/>
        <w:rPr>
          <w:rFonts w:ascii="Arial Narrow" w:hAnsi="Arial Narrow" w:cs="Arial"/>
          <w:b/>
          <w:sz w:val="22"/>
          <w:szCs w:val="22"/>
        </w:rPr>
      </w:pPr>
    </w:p>
    <w:p w14:paraId="0370CA6D" w14:textId="77777777" w:rsidR="00872070" w:rsidRPr="00B54B34" w:rsidRDefault="00872070" w:rsidP="00872070">
      <w:pPr>
        <w:widowControl w:val="0"/>
        <w:autoSpaceDE w:val="0"/>
        <w:autoSpaceDN w:val="0"/>
        <w:adjustRightInd w:val="0"/>
        <w:rPr>
          <w:rFonts w:ascii="Arial Narrow" w:hAnsi="Arial Narrow" w:cs="Arial"/>
          <w:b/>
          <w:sz w:val="22"/>
          <w:szCs w:val="22"/>
        </w:rPr>
      </w:pPr>
    </w:p>
    <w:p w14:paraId="19125CD7" w14:textId="77777777" w:rsidR="00872070" w:rsidRPr="00B54B34" w:rsidRDefault="00872070" w:rsidP="00872070">
      <w:pPr>
        <w:widowControl w:val="0"/>
        <w:autoSpaceDE w:val="0"/>
        <w:autoSpaceDN w:val="0"/>
        <w:adjustRightInd w:val="0"/>
        <w:rPr>
          <w:rFonts w:ascii="Arial Narrow" w:hAnsi="Arial Narrow" w:cs="Arial"/>
          <w:sz w:val="22"/>
          <w:szCs w:val="22"/>
        </w:rPr>
      </w:pPr>
      <w:proofErr w:type="spellStart"/>
      <w:r w:rsidRPr="00B54B34">
        <w:rPr>
          <w:rFonts w:ascii="Arial Narrow" w:hAnsi="Arial Narrow" w:cs="Arial"/>
          <w:b/>
          <w:sz w:val="22"/>
          <w:szCs w:val="22"/>
        </w:rPr>
        <w:t>Scaletron</w:t>
      </w:r>
      <w:proofErr w:type="spellEnd"/>
      <w:r w:rsidRPr="00B54B34">
        <w:rPr>
          <w:rFonts w:ascii="Arial Narrow" w:hAnsi="Arial Narrow" w:cs="Arial"/>
          <w:b/>
          <w:sz w:val="22"/>
          <w:szCs w:val="22"/>
        </w:rPr>
        <w:t>™ Industries, Ltd.</w:t>
      </w:r>
      <w:r w:rsidRPr="00B54B34">
        <w:rPr>
          <w:rFonts w:ascii="Arial Narrow" w:hAnsi="Arial Narrow" w:cs="Arial"/>
          <w:b/>
          <w:sz w:val="22"/>
          <w:szCs w:val="22"/>
        </w:rPr>
        <w:tab/>
      </w:r>
      <w:r w:rsidRPr="00B54B34">
        <w:rPr>
          <w:rFonts w:ascii="Arial Narrow" w:hAnsi="Arial Narrow" w:cs="Arial"/>
          <w:sz w:val="22"/>
          <w:szCs w:val="22"/>
        </w:rPr>
        <w:tab/>
      </w:r>
      <w:r w:rsidRPr="00B54B34">
        <w:rPr>
          <w:rFonts w:ascii="Arial Narrow" w:hAnsi="Arial Narrow" w:cs="Arial"/>
          <w:sz w:val="22"/>
          <w:szCs w:val="22"/>
        </w:rPr>
        <w:tab/>
      </w:r>
      <w:r w:rsidRPr="00B54B34">
        <w:rPr>
          <w:rFonts w:ascii="Arial Narrow" w:hAnsi="Arial Narrow" w:cs="Arial"/>
          <w:sz w:val="22"/>
          <w:szCs w:val="22"/>
        </w:rPr>
        <w:tab/>
        <w:t xml:space="preserve"> </w:t>
      </w:r>
      <w:r w:rsidRPr="00B54B34">
        <w:rPr>
          <w:rFonts w:ascii="Arial Narrow" w:hAnsi="Arial Narrow" w:cs="Arial"/>
          <w:sz w:val="22"/>
          <w:szCs w:val="22"/>
        </w:rPr>
        <w:tab/>
      </w:r>
      <w:r w:rsidRPr="00B54B34">
        <w:rPr>
          <w:rFonts w:ascii="Arial Narrow" w:hAnsi="Arial Narrow" w:cs="Arial"/>
          <w:sz w:val="22"/>
          <w:szCs w:val="22"/>
        </w:rPr>
        <w:tab/>
        <w:t>Toll Free: 1-800-257-5911 (USA &amp; Canada)</w:t>
      </w:r>
    </w:p>
    <w:p w14:paraId="70806225" w14:textId="77777777" w:rsidR="00872070" w:rsidRPr="00B54B34" w:rsidRDefault="00872070" w:rsidP="00872070">
      <w:pPr>
        <w:widowControl w:val="0"/>
        <w:autoSpaceDE w:val="0"/>
        <w:autoSpaceDN w:val="0"/>
        <w:adjustRightInd w:val="0"/>
        <w:rPr>
          <w:rFonts w:ascii="Arial Narrow" w:hAnsi="Arial Narrow" w:cs="Arial"/>
          <w:sz w:val="22"/>
          <w:szCs w:val="22"/>
        </w:rPr>
      </w:pPr>
      <w:r w:rsidRPr="00B54B34">
        <w:rPr>
          <w:rFonts w:ascii="Arial Narrow" w:hAnsi="Arial Narrow" w:cs="Arial"/>
          <w:sz w:val="22"/>
          <w:szCs w:val="22"/>
        </w:rPr>
        <w:t>Bedminster Industrial Park</w:t>
      </w:r>
      <w:r w:rsidRPr="00B54B34">
        <w:rPr>
          <w:rFonts w:ascii="Arial Narrow" w:hAnsi="Arial Narrow" w:cs="Arial"/>
          <w:sz w:val="22"/>
          <w:szCs w:val="22"/>
        </w:rPr>
        <w:tab/>
      </w:r>
      <w:r w:rsidRPr="00B54B34">
        <w:rPr>
          <w:rFonts w:ascii="Arial Narrow" w:hAnsi="Arial Narrow" w:cs="Arial"/>
          <w:sz w:val="22"/>
          <w:szCs w:val="22"/>
        </w:rPr>
        <w:tab/>
      </w:r>
      <w:r w:rsidRPr="00B54B34">
        <w:rPr>
          <w:rFonts w:ascii="Arial Narrow" w:hAnsi="Arial Narrow" w:cs="Arial"/>
          <w:sz w:val="22"/>
          <w:szCs w:val="22"/>
        </w:rPr>
        <w:tab/>
      </w:r>
      <w:r w:rsidRPr="00B54B34">
        <w:rPr>
          <w:rFonts w:ascii="Arial Narrow" w:hAnsi="Arial Narrow" w:cs="Arial"/>
          <w:sz w:val="22"/>
          <w:szCs w:val="22"/>
        </w:rPr>
        <w:tab/>
        <w:t xml:space="preserve"> </w:t>
      </w:r>
      <w:r w:rsidRPr="00B54B34">
        <w:rPr>
          <w:rFonts w:ascii="Arial Narrow" w:hAnsi="Arial Narrow" w:cs="Arial"/>
          <w:sz w:val="22"/>
          <w:szCs w:val="22"/>
        </w:rPr>
        <w:tab/>
      </w:r>
      <w:r w:rsidRPr="00B54B34">
        <w:rPr>
          <w:rFonts w:ascii="Arial Narrow" w:hAnsi="Arial Narrow" w:cs="Arial"/>
          <w:sz w:val="22"/>
          <w:szCs w:val="22"/>
        </w:rPr>
        <w:tab/>
      </w:r>
      <w:r w:rsidRPr="00B54B34">
        <w:rPr>
          <w:rFonts w:ascii="Arial Narrow" w:hAnsi="Arial Narrow" w:cs="Arial"/>
          <w:sz w:val="22"/>
          <w:szCs w:val="22"/>
        </w:rPr>
        <w:tab/>
        <w:t>Phone: (+1) 215-766-2670 (International)</w:t>
      </w:r>
    </w:p>
    <w:p w14:paraId="08420E92" w14:textId="77777777" w:rsidR="00872070" w:rsidRPr="00B54B34" w:rsidRDefault="00872070" w:rsidP="00872070">
      <w:pPr>
        <w:widowControl w:val="0"/>
        <w:autoSpaceDE w:val="0"/>
        <w:autoSpaceDN w:val="0"/>
        <w:adjustRightInd w:val="0"/>
        <w:rPr>
          <w:rFonts w:ascii="Arial Narrow" w:hAnsi="Arial Narrow" w:cs="Arial"/>
          <w:sz w:val="22"/>
          <w:szCs w:val="22"/>
        </w:rPr>
      </w:pPr>
      <w:r w:rsidRPr="00B54B34">
        <w:rPr>
          <w:rFonts w:ascii="Arial Narrow" w:hAnsi="Arial Narrow" w:cs="Arial"/>
          <w:sz w:val="22"/>
          <w:szCs w:val="22"/>
        </w:rPr>
        <w:t>53 Apple Tree Lane</w:t>
      </w:r>
      <w:r w:rsidRPr="00B54B34">
        <w:rPr>
          <w:rFonts w:ascii="Arial Narrow" w:hAnsi="Arial Narrow" w:cs="Arial"/>
          <w:sz w:val="22"/>
          <w:szCs w:val="22"/>
        </w:rPr>
        <w:tab/>
      </w:r>
      <w:r w:rsidRPr="00B54B34">
        <w:rPr>
          <w:rFonts w:ascii="Arial Narrow" w:hAnsi="Arial Narrow" w:cs="Arial"/>
          <w:sz w:val="22"/>
          <w:szCs w:val="22"/>
        </w:rPr>
        <w:tab/>
      </w:r>
      <w:r w:rsidRPr="00B54B34">
        <w:rPr>
          <w:rFonts w:ascii="Arial Narrow" w:hAnsi="Arial Narrow" w:cs="Arial"/>
          <w:sz w:val="22"/>
          <w:szCs w:val="22"/>
        </w:rPr>
        <w:tab/>
      </w:r>
      <w:r w:rsidRPr="00B54B34">
        <w:rPr>
          <w:rFonts w:ascii="Arial Narrow" w:hAnsi="Arial Narrow" w:cs="Arial"/>
          <w:sz w:val="22"/>
          <w:szCs w:val="22"/>
        </w:rPr>
        <w:tab/>
      </w:r>
      <w:r w:rsidRPr="00B54B34">
        <w:rPr>
          <w:rFonts w:ascii="Arial Narrow" w:hAnsi="Arial Narrow" w:cs="Arial"/>
          <w:sz w:val="22"/>
          <w:szCs w:val="22"/>
        </w:rPr>
        <w:tab/>
        <w:t xml:space="preserve"> </w:t>
      </w:r>
      <w:r w:rsidRPr="00B54B34">
        <w:rPr>
          <w:rFonts w:ascii="Arial Narrow" w:hAnsi="Arial Narrow" w:cs="Arial"/>
          <w:sz w:val="22"/>
          <w:szCs w:val="22"/>
        </w:rPr>
        <w:tab/>
      </w:r>
      <w:r w:rsidRPr="00B54B34">
        <w:rPr>
          <w:rFonts w:ascii="Arial Narrow" w:hAnsi="Arial Narrow" w:cs="Arial"/>
          <w:sz w:val="22"/>
          <w:szCs w:val="22"/>
        </w:rPr>
        <w:tab/>
        <w:t>Fax: (+1) 215-766-2672</w:t>
      </w:r>
    </w:p>
    <w:p w14:paraId="6935A485" w14:textId="77777777" w:rsidR="00872070" w:rsidRPr="00B54B34" w:rsidRDefault="00872070" w:rsidP="00872070">
      <w:pPr>
        <w:widowControl w:val="0"/>
        <w:autoSpaceDE w:val="0"/>
        <w:autoSpaceDN w:val="0"/>
        <w:adjustRightInd w:val="0"/>
        <w:rPr>
          <w:rFonts w:ascii="Arial Narrow" w:hAnsi="Arial Narrow" w:cs="Arial"/>
          <w:sz w:val="22"/>
          <w:szCs w:val="22"/>
        </w:rPr>
      </w:pPr>
      <w:r w:rsidRPr="00B54B34">
        <w:rPr>
          <w:rFonts w:ascii="Arial Narrow" w:hAnsi="Arial Narrow" w:cs="Arial"/>
          <w:sz w:val="22"/>
          <w:szCs w:val="22"/>
        </w:rPr>
        <w:t>P.O. Box 365</w:t>
      </w:r>
      <w:r w:rsidRPr="00B54B34">
        <w:rPr>
          <w:rFonts w:ascii="Arial Narrow" w:hAnsi="Arial Narrow" w:cs="Arial"/>
          <w:sz w:val="22"/>
          <w:szCs w:val="22"/>
        </w:rPr>
        <w:tab/>
      </w:r>
      <w:r w:rsidRPr="00B54B34">
        <w:rPr>
          <w:rFonts w:ascii="Arial Narrow" w:hAnsi="Arial Narrow" w:cs="Arial"/>
          <w:sz w:val="22"/>
          <w:szCs w:val="22"/>
        </w:rPr>
        <w:tab/>
      </w:r>
      <w:r w:rsidRPr="00B54B34">
        <w:rPr>
          <w:rFonts w:ascii="Arial Narrow" w:hAnsi="Arial Narrow" w:cs="Arial"/>
          <w:sz w:val="22"/>
          <w:szCs w:val="22"/>
        </w:rPr>
        <w:tab/>
      </w:r>
      <w:r w:rsidRPr="00B54B34">
        <w:rPr>
          <w:rFonts w:ascii="Arial Narrow" w:hAnsi="Arial Narrow" w:cs="Arial"/>
          <w:sz w:val="22"/>
          <w:szCs w:val="22"/>
        </w:rPr>
        <w:tab/>
      </w:r>
      <w:r w:rsidRPr="00B54B34">
        <w:rPr>
          <w:rFonts w:ascii="Arial Narrow" w:hAnsi="Arial Narrow" w:cs="Arial"/>
          <w:sz w:val="22"/>
          <w:szCs w:val="22"/>
        </w:rPr>
        <w:tab/>
      </w:r>
      <w:r w:rsidRPr="00B54B34">
        <w:rPr>
          <w:rFonts w:ascii="Arial Narrow" w:hAnsi="Arial Narrow" w:cs="Arial"/>
          <w:sz w:val="22"/>
          <w:szCs w:val="22"/>
        </w:rPr>
        <w:tab/>
        <w:t xml:space="preserve"> </w:t>
      </w:r>
      <w:r w:rsidRPr="00B54B34">
        <w:rPr>
          <w:rFonts w:ascii="Arial Narrow" w:hAnsi="Arial Narrow" w:cs="Arial"/>
          <w:sz w:val="22"/>
          <w:szCs w:val="22"/>
        </w:rPr>
        <w:tab/>
      </w:r>
      <w:r w:rsidRPr="00B54B34">
        <w:rPr>
          <w:rFonts w:ascii="Arial Narrow" w:hAnsi="Arial Narrow" w:cs="Arial"/>
          <w:sz w:val="22"/>
          <w:szCs w:val="22"/>
        </w:rPr>
        <w:tab/>
        <w:t>E-mail: info@scaletronscales.com</w:t>
      </w:r>
    </w:p>
    <w:p w14:paraId="49F565F9" w14:textId="77777777" w:rsidR="00872070" w:rsidRPr="00B54B34" w:rsidRDefault="00872070" w:rsidP="00872070">
      <w:pPr>
        <w:widowControl w:val="0"/>
        <w:autoSpaceDE w:val="0"/>
        <w:autoSpaceDN w:val="0"/>
        <w:adjustRightInd w:val="0"/>
        <w:rPr>
          <w:rFonts w:ascii="Arial Narrow" w:hAnsi="Arial Narrow" w:cs="Arial"/>
          <w:sz w:val="22"/>
          <w:szCs w:val="22"/>
        </w:rPr>
      </w:pPr>
      <w:proofErr w:type="spellStart"/>
      <w:r w:rsidRPr="00B54B34">
        <w:rPr>
          <w:rFonts w:ascii="Arial Narrow" w:hAnsi="Arial Narrow" w:cs="Arial"/>
          <w:sz w:val="22"/>
          <w:szCs w:val="22"/>
        </w:rPr>
        <w:t>Plumsteadville</w:t>
      </w:r>
      <w:proofErr w:type="spellEnd"/>
      <w:r w:rsidRPr="00B54B34">
        <w:rPr>
          <w:rFonts w:ascii="Arial Narrow" w:hAnsi="Arial Narrow" w:cs="Arial"/>
          <w:sz w:val="22"/>
          <w:szCs w:val="22"/>
        </w:rPr>
        <w:t>, PA 18949 USA</w:t>
      </w:r>
      <w:r w:rsidRPr="00B54B34">
        <w:rPr>
          <w:rFonts w:ascii="Arial Narrow" w:hAnsi="Arial Narrow" w:cs="Arial"/>
          <w:sz w:val="22"/>
          <w:szCs w:val="22"/>
        </w:rPr>
        <w:tab/>
      </w:r>
      <w:r w:rsidRPr="00B54B34">
        <w:rPr>
          <w:rFonts w:ascii="Arial Narrow" w:hAnsi="Arial Narrow" w:cs="Arial"/>
          <w:sz w:val="22"/>
          <w:szCs w:val="22"/>
        </w:rPr>
        <w:tab/>
      </w:r>
      <w:r w:rsidRPr="00B54B34">
        <w:rPr>
          <w:rFonts w:ascii="Arial Narrow" w:hAnsi="Arial Narrow" w:cs="Arial"/>
          <w:sz w:val="22"/>
          <w:szCs w:val="22"/>
        </w:rPr>
        <w:tab/>
        <w:t xml:space="preserve">              </w:t>
      </w:r>
      <w:r w:rsidRPr="00B54B34">
        <w:rPr>
          <w:rFonts w:ascii="Arial Narrow" w:hAnsi="Arial Narrow" w:cs="Arial"/>
          <w:sz w:val="22"/>
          <w:szCs w:val="22"/>
        </w:rPr>
        <w:tab/>
      </w:r>
      <w:r w:rsidRPr="00B54B34">
        <w:rPr>
          <w:rFonts w:ascii="Arial Narrow" w:hAnsi="Arial Narrow" w:cs="Arial"/>
          <w:sz w:val="22"/>
          <w:szCs w:val="22"/>
        </w:rPr>
        <w:tab/>
      </w:r>
      <w:r w:rsidRPr="00B54B34">
        <w:rPr>
          <w:rFonts w:ascii="Arial Narrow" w:hAnsi="Arial Narrow" w:cs="Arial"/>
          <w:sz w:val="22"/>
          <w:szCs w:val="22"/>
        </w:rPr>
        <w:tab/>
        <w:t xml:space="preserve">Website: </w:t>
      </w:r>
      <w:hyperlink r:id="rId9" w:history="1">
        <w:r w:rsidRPr="00B54B34">
          <w:rPr>
            <w:rStyle w:val="Hyperlink"/>
            <w:rFonts w:ascii="Arial Narrow" w:hAnsi="Arial Narrow" w:cs="Arial"/>
            <w:sz w:val="22"/>
            <w:szCs w:val="22"/>
          </w:rPr>
          <w:t>www.scaletronscales.com</w:t>
        </w:r>
      </w:hyperlink>
    </w:p>
    <w:p w14:paraId="6655CB42" w14:textId="77777777" w:rsidR="00872070" w:rsidRDefault="00872070" w:rsidP="00872070">
      <w:pPr>
        <w:widowControl w:val="0"/>
        <w:autoSpaceDE w:val="0"/>
        <w:autoSpaceDN w:val="0"/>
        <w:adjustRightInd w:val="0"/>
        <w:rPr>
          <w:rFonts w:ascii="Arial Narrow" w:hAnsi="Arial Narrow" w:cs="Arial"/>
          <w:sz w:val="20"/>
          <w:szCs w:val="20"/>
        </w:rPr>
      </w:pPr>
    </w:p>
    <w:p w14:paraId="21332312" w14:textId="41D531FF" w:rsidR="007F324F" w:rsidRDefault="007F324F" w:rsidP="007F324F">
      <w:pPr>
        <w:rPr>
          <w:rFonts w:ascii="Arial Narrow" w:hAnsi="Arial Narrow" w:cs="Arial"/>
          <w:sz w:val="22"/>
          <w:szCs w:val="22"/>
        </w:rPr>
      </w:pPr>
    </w:p>
    <w:p w14:paraId="33941A67" w14:textId="7CFC52F1" w:rsidR="007F324F" w:rsidRPr="00A11A3F" w:rsidRDefault="007F324F" w:rsidP="007F324F">
      <w:pPr>
        <w:jc w:val="center"/>
        <w:rPr>
          <w:rFonts w:ascii="Arial Narrow" w:hAnsi="Arial Narrow" w:cs="Arial"/>
          <w:i/>
          <w:iCs/>
          <w:sz w:val="22"/>
          <w:szCs w:val="22"/>
        </w:rPr>
      </w:pPr>
      <w:r w:rsidRPr="00A11A3F">
        <w:rPr>
          <w:rFonts w:ascii="Arial Narrow" w:hAnsi="Arial Narrow" w:cs="Arial"/>
          <w:i/>
          <w:iCs/>
          <w:sz w:val="22"/>
          <w:szCs w:val="22"/>
        </w:rPr>
        <w:t xml:space="preserve">Page 1 of </w:t>
      </w:r>
      <w:r w:rsidR="00872070">
        <w:rPr>
          <w:rFonts w:ascii="Arial Narrow" w:hAnsi="Arial Narrow" w:cs="Arial"/>
          <w:i/>
          <w:iCs/>
          <w:sz w:val="22"/>
          <w:szCs w:val="22"/>
        </w:rPr>
        <w:t>1</w:t>
      </w:r>
    </w:p>
    <w:p w14:paraId="2AEBCFEA" w14:textId="77777777" w:rsidR="007F324F" w:rsidRPr="00480124" w:rsidRDefault="007F324F" w:rsidP="007F324F">
      <w:pPr>
        <w:rPr>
          <w:rFonts w:ascii="Arial Narrow" w:hAnsi="Arial Narrow" w:cs="Arial"/>
          <w:sz w:val="22"/>
          <w:szCs w:val="22"/>
        </w:rPr>
      </w:pPr>
    </w:p>
    <w:p w14:paraId="4B95EE69" w14:textId="77777777" w:rsidR="007F324F" w:rsidRPr="00480124" w:rsidRDefault="007F324F" w:rsidP="007F324F">
      <w:pPr>
        <w:rPr>
          <w:rFonts w:ascii="Arial Narrow" w:hAnsi="Arial Narrow" w:cs="Arial"/>
          <w:b/>
          <w:sz w:val="22"/>
          <w:szCs w:val="22"/>
        </w:rPr>
      </w:pPr>
    </w:p>
    <w:p w14:paraId="60692A48" w14:textId="77777777" w:rsidR="007F324F" w:rsidRDefault="007F324F" w:rsidP="007F324F">
      <w:pPr>
        <w:widowControl w:val="0"/>
        <w:autoSpaceDE w:val="0"/>
        <w:autoSpaceDN w:val="0"/>
        <w:adjustRightInd w:val="0"/>
        <w:rPr>
          <w:rFonts w:ascii="Arial Narrow" w:hAnsi="Arial Narrow" w:cs="Arial"/>
          <w:b/>
          <w:bCs/>
          <w:sz w:val="22"/>
          <w:szCs w:val="22"/>
          <w:u w:val="single"/>
        </w:rPr>
      </w:pPr>
    </w:p>
    <w:p w14:paraId="22FC48E3" w14:textId="77777777" w:rsidR="007F324F" w:rsidRDefault="007F324F" w:rsidP="007F324F">
      <w:pPr>
        <w:widowControl w:val="0"/>
        <w:autoSpaceDE w:val="0"/>
        <w:autoSpaceDN w:val="0"/>
        <w:adjustRightInd w:val="0"/>
        <w:rPr>
          <w:rFonts w:ascii="Arial Narrow" w:hAnsi="Arial Narrow" w:cs="Arial"/>
          <w:b/>
          <w:bCs/>
          <w:sz w:val="22"/>
          <w:szCs w:val="22"/>
          <w:u w:val="single"/>
        </w:rPr>
      </w:pPr>
    </w:p>
    <w:p w14:paraId="5D8CBB55" w14:textId="77777777" w:rsidR="007F324F" w:rsidRDefault="007F324F" w:rsidP="007F324F">
      <w:pPr>
        <w:widowControl w:val="0"/>
        <w:autoSpaceDE w:val="0"/>
        <w:autoSpaceDN w:val="0"/>
        <w:adjustRightInd w:val="0"/>
        <w:rPr>
          <w:rFonts w:ascii="Arial Narrow" w:hAnsi="Arial Narrow" w:cs="Arial"/>
          <w:b/>
          <w:bCs/>
          <w:sz w:val="22"/>
          <w:szCs w:val="22"/>
          <w:u w:val="single"/>
        </w:rPr>
      </w:pPr>
    </w:p>
    <w:p w14:paraId="1E205733" w14:textId="77777777" w:rsidR="007F324F" w:rsidRDefault="007F324F" w:rsidP="007F324F">
      <w:pPr>
        <w:widowControl w:val="0"/>
        <w:autoSpaceDE w:val="0"/>
        <w:autoSpaceDN w:val="0"/>
        <w:adjustRightInd w:val="0"/>
        <w:rPr>
          <w:rFonts w:ascii="Arial Narrow" w:hAnsi="Arial Narrow" w:cs="Arial"/>
          <w:b/>
          <w:bCs/>
          <w:sz w:val="22"/>
          <w:szCs w:val="22"/>
          <w:u w:val="single"/>
        </w:rPr>
      </w:pPr>
    </w:p>
    <w:p w14:paraId="32B7A258" w14:textId="77777777" w:rsidR="007F324F" w:rsidRPr="00410CB1" w:rsidRDefault="007F324F" w:rsidP="007F324F">
      <w:pPr>
        <w:widowControl w:val="0"/>
        <w:autoSpaceDE w:val="0"/>
        <w:autoSpaceDN w:val="0"/>
        <w:adjustRightInd w:val="0"/>
        <w:rPr>
          <w:rFonts w:ascii="Arial Narrow" w:hAnsi="Arial Narrow" w:cs="Arial"/>
          <w:b/>
          <w:sz w:val="22"/>
          <w:szCs w:val="22"/>
        </w:rPr>
      </w:pPr>
    </w:p>
    <w:p w14:paraId="49DBD366" w14:textId="77777777" w:rsidR="007F324F" w:rsidRPr="00410CB1" w:rsidRDefault="007F324F" w:rsidP="007F324F">
      <w:pPr>
        <w:widowControl w:val="0"/>
        <w:autoSpaceDE w:val="0"/>
        <w:autoSpaceDN w:val="0"/>
        <w:adjustRightInd w:val="0"/>
        <w:rPr>
          <w:rFonts w:ascii="Arial Narrow" w:hAnsi="Arial Narrow" w:cs="Arial"/>
          <w:b/>
          <w:sz w:val="22"/>
          <w:szCs w:val="22"/>
        </w:rPr>
      </w:pPr>
    </w:p>
    <w:p w14:paraId="2F340F5F" w14:textId="256AF570" w:rsidR="00372DD2" w:rsidRPr="00372DD2" w:rsidRDefault="00372DD2" w:rsidP="00BF699A">
      <w:pPr>
        <w:widowControl w:val="0"/>
        <w:autoSpaceDE w:val="0"/>
        <w:autoSpaceDN w:val="0"/>
        <w:adjustRightInd w:val="0"/>
        <w:rPr>
          <w:rFonts w:ascii="Arial Narrow" w:hAnsi="Arial Narrow" w:cs="Arial"/>
          <w:sz w:val="22"/>
          <w:szCs w:val="22"/>
        </w:rPr>
      </w:pPr>
    </w:p>
    <w:p w14:paraId="3D767D55" w14:textId="77777777" w:rsidR="00BF699A" w:rsidRDefault="00BF699A" w:rsidP="00BF699A"/>
    <w:p w14:paraId="05B30A36" w14:textId="77777777" w:rsidR="00BF699A" w:rsidRDefault="00BF699A" w:rsidP="00BF699A"/>
    <w:p w14:paraId="7A1F044F" w14:textId="62020E94" w:rsidR="00583506" w:rsidRDefault="00583506"/>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15456B"/>
    <w:rsid w:val="001E5FFC"/>
    <w:rsid w:val="002761B6"/>
    <w:rsid w:val="002A51C0"/>
    <w:rsid w:val="00372DD2"/>
    <w:rsid w:val="00390198"/>
    <w:rsid w:val="00583506"/>
    <w:rsid w:val="006D0502"/>
    <w:rsid w:val="006D6BF7"/>
    <w:rsid w:val="007C2391"/>
    <w:rsid w:val="007F324F"/>
    <w:rsid w:val="00872070"/>
    <w:rsid w:val="008F376A"/>
    <w:rsid w:val="00926EE4"/>
    <w:rsid w:val="009A2FF6"/>
    <w:rsid w:val="00A11A3F"/>
    <w:rsid w:val="00A849A6"/>
    <w:rsid w:val="00B964D7"/>
    <w:rsid w:val="00BF699A"/>
    <w:rsid w:val="00D457F4"/>
    <w:rsid w:val="00D508AF"/>
    <w:rsid w:val="00D956A7"/>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2021-08-10T13:05:00Z</dcterms:created>
  <dcterms:modified xsi:type="dcterms:W3CDTF">2021-08-10T13:05:00Z</dcterms:modified>
</cp:coreProperties>
</file>